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1CE4" w14:textId="77777777" w:rsidR="00826C53" w:rsidRPr="00FA5683" w:rsidRDefault="00826C53" w:rsidP="00826C53">
      <w:pPr>
        <w:ind w:left="709" w:hanging="709"/>
        <w:rPr>
          <w:rFonts w:ascii="Book Antiqua" w:hAnsi="Book Antiqua"/>
          <w:sz w:val="24"/>
          <w:szCs w:val="24"/>
        </w:rPr>
      </w:pPr>
      <w:r w:rsidRPr="005A731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9DC4E2" wp14:editId="5496CD25">
            <wp:simplePos x="0" y="0"/>
            <wp:positionH relativeFrom="page">
              <wp:posOffset>150246</wp:posOffset>
            </wp:positionH>
            <wp:positionV relativeFrom="paragraph">
              <wp:posOffset>-1049489</wp:posOffset>
            </wp:positionV>
            <wp:extent cx="8052900" cy="1642187"/>
            <wp:effectExtent l="0" t="0" r="5715" b="0"/>
            <wp:wrapNone/>
            <wp:docPr id="2" name="Picture 2" descr="MAC OS:YEAR 2018 DS:C:CIPA:CIPA LETTERHEADS: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 OS:YEAR 2018 DS:C:CIPA:CIPA LETTERHEADS:header-01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00" cy="164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F0728" w14:textId="77777777" w:rsidR="00826C53" w:rsidRDefault="00826C53" w:rsidP="00826C53">
      <w:pPr>
        <w:rPr>
          <w:rFonts w:ascii="Book Antiqua" w:hAnsi="Book Antiqua"/>
          <w:b/>
          <w:sz w:val="32"/>
          <w:szCs w:val="32"/>
          <w:lang w:val="en-GB"/>
        </w:rPr>
      </w:pPr>
    </w:p>
    <w:p w14:paraId="33126971" w14:textId="5E33D819" w:rsidR="00826C53" w:rsidRPr="007D2DAA" w:rsidRDefault="00826C53" w:rsidP="007D2DAA">
      <w:pPr>
        <w:spacing w:after="0" w:line="276" w:lineRule="auto"/>
        <w:jc w:val="center"/>
        <w:rPr>
          <w:rFonts w:ascii="Book Antiqua" w:hAnsi="Book Antiqua" w:cstheme="minorHAnsi"/>
          <w:b/>
          <w:sz w:val="28"/>
          <w:szCs w:val="28"/>
        </w:rPr>
      </w:pPr>
      <w:r w:rsidRPr="007D2DAA">
        <w:rPr>
          <w:rFonts w:ascii="Book Antiqua" w:hAnsi="Book Antiqua" w:cstheme="minorHAnsi"/>
          <w:b/>
          <w:sz w:val="28"/>
          <w:szCs w:val="28"/>
        </w:rPr>
        <w:t>LEVY ON TECHNICAL DEVICES FUND</w:t>
      </w:r>
    </w:p>
    <w:p w14:paraId="6463DAB5" w14:textId="77777777" w:rsidR="00826C53" w:rsidRPr="007D2DAA" w:rsidRDefault="00826C53" w:rsidP="007D2DAA">
      <w:pPr>
        <w:spacing w:after="0" w:line="276" w:lineRule="auto"/>
        <w:jc w:val="center"/>
        <w:rPr>
          <w:rFonts w:ascii="Book Antiqua" w:hAnsi="Book Antiqua" w:cstheme="minorHAnsi"/>
          <w:b/>
          <w:sz w:val="28"/>
          <w:szCs w:val="28"/>
        </w:rPr>
      </w:pPr>
    </w:p>
    <w:p w14:paraId="233A4D35" w14:textId="15C816B1" w:rsidR="00EE3F90" w:rsidRPr="007D2DAA" w:rsidRDefault="00826C53" w:rsidP="007D2DAA">
      <w:pPr>
        <w:spacing w:after="0" w:line="276" w:lineRule="auto"/>
        <w:jc w:val="center"/>
        <w:rPr>
          <w:rFonts w:ascii="Book Antiqua" w:hAnsi="Book Antiqua" w:cstheme="minorHAnsi"/>
          <w:b/>
          <w:sz w:val="28"/>
          <w:szCs w:val="28"/>
        </w:rPr>
      </w:pPr>
      <w:r w:rsidRPr="007D2DAA">
        <w:rPr>
          <w:rFonts w:ascii="Book Antiqua" w:hAnsi="Book Antiqua" w:cstheme="minorHAnsi"/>
          <w:b/>
          <w:sz w:val="28"/>
          <w:szCs w:val="28"/>
        </w:rPr>
        <w:t>FREQUENTLY ASKED QUESTIONS (FAQs)</w:t>
      </w:r>
    </w:p>
    <w:p w14:paraId="0AE9546C" w14:textId="77777777" w:rsidR="00826C53" w:rsidRPr="007D2DAA" w:rsidRDefault="00826C53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C60DD33" w14:textId="13367214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How do I download the</w:t>
      </w:r>
      <w:r w:rsidR="002B0A62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</w:t>
      </w:r>
      <w:r w:rsidR="009A17AF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application </w:t>
      </w:r>
      <w:r w:rsidR="002B0A62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forms</w:t>
      </w: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?</w:t>
      </w:r>
    </w:p>
    <w:p w14:paraId="310191BD" w14:textId="68E7FD53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2DAA">
        <w:rPr>
          <w:rFonts w:ascii="Book Antiqua" w:hAnsi="Book Antiqua" w:cstheme="minorHAnsi"/>
          <w:bCs/>
          <w:sz w:val="24"/>
          <w:szCs w:val="24"/>
        </w:rPr>
        <w:t xml:space="preserve">All the forms are </w:t>
      </w:r>
      <w:r w:rsidR="009A17AF">
        <w:rPr>
          <w:rFonts w:ascii="Book Antiqua" w:hAnsi="Book Antiqua" w:cstheme="minorHAnsi"/>
          <w:bCs/>
          <w:sz w:val="24"/>
          <w:szCs w:val="24"/>
        </w:rPr>
        <w:t>available</w:t>
      </w:r>
      <w:r w:rsidRPr="007D2DAA">
        <w:rPr>
          <w:rFonts w:ascii="Book Antiqua" w:hAnsi="Book Antiqua" w:cstheme="minorHAnsi"/>
          <w:bCs/>
          <w:sz w:val="24"/>
          <w:szCs w:val="24"/>
        </w:rPr>
        <w:t xml:space="preserve"> on the</w:t>
      </w:r>
      <w:r w:rsidR="009A17AF">
        <w:rPr>
          <w:rFonts w:ascii="Book Antiqua" w:hAnsi="Book Antiqua" w:cstheme="minorHAnsi"/>
          <w:bCs/>
          <w:sz w:val="24"/>
          <w:szCs w:val="24"/>
        </w:rPr>
        <w:t xml:space="preserve"> CIPA</w:t>
      </w:r>
      <w:r w:rsidRPr="007D2DAA">
        <w:rPr>
          <w:rFonts w:ascii="Book Antiqua" w:hAnsi="Book Antiqua" w:cstheme="minorHAnsi"/>
          <w:bCs/>
          <w:sz w:val="24"/>
          <w:szCs w:val="24"/>
        </w:rPr>
        <w:t xml:space="preserve"> website.</w:t>
      </w:r>
    </w:p>
    <w:p w14:paraId="75BFF283" w14:textId="126A5C16" w:rsidR="007D2DAA" w:rsidRPr="007D2DAA" w:rsidRDefault="007D2DAA" w:rsidP="007D2DA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2DAA">
        <w:rPr>
          <w:rFonts w:ascii="Book Antiqua" w:hAnsi="Book Antiqua" w:cstheme="minorHAnsi"/>
          <w:bCs/>
          <w:sz w:val="24"/>
          <w:szCs w:val="24"/>
        </w:rPr>
        <w:t xml:space="preserve">Go to </w:t>
      </w:r>
      <w:hyperlink r:id="rId9" w:history="1">
        <w:r w:rsidRPr="007D2DAA">
          <w:rPr>
            <w:rStyle w:val="Hyperlink"/>
            <w:rFonts w:ascii="Book Antiqua" w:hAnsi="Book Antiqua" w:cstheme="minorHAnsi"/>
            <w:bCs/>
            <w:sz w:val="24"/>
            <w:szCs w:val="24"/>
          </w:rPr>
          <w:t>www.cipa.co.bw/levy-on-technical-devices-fund</w:t>
        </w:r>
      </w:hyperlink>
    </w:p>
    <w:p w14:paraId="4B76132F" w14:textId="41608999" w:rsidR="007D2DAA" w:rsidRPr="007D2DAA" w:rsidRDefault="007D2DAA" w:rsidP="007D2DA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2DAA">
        <w:rPr>
          <w:rFonts w:ascii="Book Antiqua" w:hAnsi="Book Antiqua" w:cstheme="minorHAnsi"/>
          <w:bCs/>
          <w:sz w:val="24"/>
          <w:szCs w:val="24"/>
        </w:rPr>
        <w:t xml:space="preserve">Scroll down </w:t>
      </w:r>
      <w:r w:rsidR="009A17AF">
        <w:rPr>
          <w:rFonts w:ascii="Book Antiqua" w:hAnsi="Book Antiqua" w:cstheme="minorHAnsi"/>
          <w:bCs/>
          <w:sz w:val="24"/>
          <w:szCs w:val="24"/>
        </w:rPr>
        <w:t>to</w:t>
      </w:r>
      <w:r w:rsidRPr="007D2DAA">
        <w:rPr>
          <w:rFonts w:ascii="Book Antiqua" w:hAnsi="Book Antiqua" w:cstheme="minorHAnsi"/>
          <w:bCs/>
          <w:sz w:val="24"/>
          <w:szCs w:val="24"/>
        </w:rPr>
        <w:t xml:space="preserve"> see “APPLICATION DOCUMENTS”</w:t>
      </w:r>
    </w:p>
    <w:p w14:paraId="2C9FECA7" w14:textId="48F27C53" w:rsidR="007D2DAA" w:rsidRDefault="007D2DAA" w:rsidP="007D2DA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2DAA">
        <w:rPr>
          <w:rFonts w:ascii="Book Antiqua" w:hAnsi="Book Antiqua" w:cstheme="minorHAnsi"/>
          <w:bCs/>
          <w:sz w:val="24"/>
          <w:szCs w:val="24"/>
        </w:rPr>
        <w:t>Click on any document you want to download, and the document will automatically download.</w:t>
      </w:r>
    </w:p>
    <w:p w14:paraId="3E4FAB22" w14:textId="7D801E5F" w:rsidR="000B6E4E" w:rsidRPr="000B6E4E" w:rsidRDefault="000B6E4E" w:rsidP="000B6E4E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Alternatively, you can request them </w:t>
      </w:r>
      <w:r w:rsidR="009A17AF">
        <w:rPr>
          <w:rFonts w:ascii="Book Antiqua" w:hAnsi="Book Antiqua" w:cstheme="minorHAnsi"/>
          <w:bCs/>
          <w:sz w:val="24"/>
          <w:szCs w:val="24"/>
        </w:rPr>
        <w:t>through</w:t>
      </w:r>
      <w:r>
        <w:rPr>
          <w:rFonts w:ascii="Book Antiqua" w:hAnsi="Book Antiqua" w:cstheme="minorHAnsi"/>
          <w:bCs/>
          <w:sz w:val="24"/>
          <w:szCs w:val="24"/>
        </w:rPr>
        <w:t xml:space="preserve"> email at </w:t>
      </w:r>
      <w:hyperlink r:id="rId10" w:history="1">
        <w:r w:rsidRPr="00F442BC">
          <w:rPr>
            <w:rStyle w:val="Hyperlink"/>
            <w:rFonts w:ascii="Book Antiqua" w:hAnsi="Book Antiqua" w:cstheme="minorHAnsi"/>
            <w:bCs/>
            <w:sz w:val="24"/>
            <w:szCs w:val="24"/>
          </w:rPr>
          <w:t>ltdf@cipa.co.bw</w:t>
        </w:r>
      </w:hyperlink>
      <w:r>
        <w:rPr>
          <w:rFonts w:ascii="Book Antiqua" w:hAnsi="Book Antiqua" w:cstheme="minorHAnsi"/>
          <w:bCs/>
          <w:sz w:val="24"/>
          <w:szCs w:val="24"/>
        </w:rPr>
        <w:t xml:space="preserve"> </w:t>
      </w:r>
    </w:p>
    <w:p w14:paraId="4506D95C" w14:textId="77777777" w:rsidR="00080E97" w:rsidRPr="007D2DAA" w:rsidRDefault="00080E97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20383B5A" w14:textId="3BEE76D4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What kind </w:t>
      </w:r>
      <w:r w:rsidR="00080E97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o</w:t>
      </w: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f projects are eligible for funding?</w:t>
      </w:r>
    </w:p>
    <w:p w14:paraId="120C0FE3" w14:textId="744959C1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2DAA">
        <w:rPr>
          <w:rFonts w:ascii="Book Antiqua" w:hAnsi="Book Antiqua" w:cstheme="minorHAnsi"/>
          <w:bCs/>
          <w:sz w:val="24"/>
          <w:szCs w:val="24"/>
        </w:rPr>
        <w:t>Projects aimed at developing copyright-based industries such as literature, music, poetry, visual arts, theatre, graphics</w:t>
      </w:r>
      <w:r w:rsidR="00F95B94">
        <w:rPr>
          <w:rFonts w:ascii="Book Antiqua" w:hAnsi="Book Antiqua" w:cstheme="minorHAnsi"/>
          <w:bCs/>
          <w:sz w:val="24"/>
          <w:szCs w:val="24"/>
        </w:rPr>
        <w:t>, photography</w:t>
      </w:r>
      <w:r w:rsidR="00144A7D">
        <w:rPr>
          <w:rFonts w:ascii="Book Antiqua" w:hAnsi="Book Antiqua" w:cstheme="minorHAnsi"/>
          <w:bCs/>
          <w:sz w:val="24"/>
          <w:szCs w:val="24"/>
        </w:rPr>
        <w:t xml:space="preserve">, </w:t>
      </w:r>
      <w:proofErr w:type="spellStart"/>
      <w:r w:rsidR="00144A7D">
        <w:rPr>
          <w:rFonts w:ascii="Book Antiqua" w:hAnsi="Book Antiqua" w:cstheme="minorHAnsi"/>
          <w:bCs/>
          <w:sz w:val="24"/>
          <w:szCs w:val="24"/>
        </w:rPr>
        <w:t>e.t.c</w:t>
      </w:r>
      <w:proofErr w:type="spellEnd"/>
      <w:r w:rsidR="00144A7D">
        <w:rPr>
          <w:rFonts w:ascii="Book Antiqua" w:hAnsi="Book Antiqua" w:cstheme="minorHAnsi"/>
          <w:bCs/>
          <w:sz w:val="24"/>
          <w:szCs w:val="24"/>
        </w:rPr>
        <w:t xml:space="preserve"> </w:t>
      </w:r>
    </w:p>
    <w:p w14:paraId="6B720C8E" w14:textId="77777777" w:rsidR="003341DE" w:rsidRPr="007D2DAA" w:rsidRDefault="003341DE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E9E16CF" w14:textId="4FB333D9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What projects will NOT be funded?</w:t>
      </w:r>
    </w:p>
    <w:p w14:paraId="2D1557C7" w14:textId="6B6B5545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Projects that are exclusively capacity building</w:t>
      </w:r>
      <w:r w:rsidR="00F95B94">
        <w:rPr>
          <w:rFonts w:ascii="Book Antiqua" w:hAnsi="Book Antiqua" w:cstheme="minorHAnsi"/>
          <w:bCs/>
          <w:sz w:val="24"/>
          <w:szCs w:val="24"/>
        </w:rPr>
        <w:t xml:space="preserve"> and p</w:t>
      </w:r>
      <w:r>
        <w:rPr>
          <w:rFonts w:ascii="Book Antiqua" w:hAnsi="Book Antiqua" w:cstheme="minorHAnsi"/>
          <w:bCs/>
          <w:sz w:val="24"/>
          <w:szCs w:val="24"/>
        </w:rPr>
        <w:t xml:space="preserve">rojects </w:t>
      </w:r>
      <w:r w:rsidR="00FA4EEE">
        <w:rPr>
          <w:rFonts w:ascii="Book Antiqua" w:hAnsi="Book Antiqua" w:cstheme="minorHAnsi"/>
          <w:bCs/>
          <w:sz w:val="24"/>
          <w:szCs w:val="24"/>
        </w:rPr>
        <w:t xml:space="preserve">that do not </w:t>
      </w:r>
      <w:r w:rsidR="00F95B94">
        <w:rPr>
          <w:rFonts w:ascii="Book Antiqua" w:hAnsi="Book Antiqua" w:cstheme="minorHAnsi"/>
          <w:bCs/>
          <w:sz w:val="24"/>
          <w:szCs w:val="24"/>
        </w:rPr>
        <w:t>support</w:t>
      </w:r>
      <w:r w:rsidR="00FA4EEE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9A17AF">
        <w:rPr>
          <w:rFonts w:ascii="Book Antiqua" w:hAnsi="Book Antiqua" w:cstheme="minorHAnsi"/>
          <w:bCs/>
          <w:sz w:val="24"/>
          <w:szCs w:val="24"/>
        </w:rPr>
        <w:t xml:space="preserve">the </w:t>
      </w:r>
      <w:r w:rsidR="00FA4EEE">
        <w:rPr>
          <w:rFonts w:ascii="Book Antiqua" w:hAnsi="Book Antiqua" w:cstheme="minorHAnsi"/>
          <w:bCs/>
          <w:sz w:val="24"/>
          <w:szCs w:val="24"/>
        </w:rPr>
        <w:t xml:space="preserve">copyright and </w:t>
      </w:r>
      <w:r w:rsidR="00F95B94">
        <w:rPr>
          <w:rFonts w:ascii="Book Antiqua" w:hAnsi="Book Antiqua" w:cstheme="minorHAnsi"/>
          <w:bCs/>
          <w:sz w:val="24"/>
          <w:szCs w:val="24"/>
        </w:rPr>
        <w:t xml:space="preserve">neighbouring rights </w:t>
      </w:r>
      <w:r w:rsidR="009A17AF">
        <w:rPr>
          <w:rFonts w:ascii="Book Antiqua" w:hAnsi="Book Antiqua" w:cstheme="minorHAnsi"/>
          <w:bCs/>
          <w:sz w:val="24"/>
          <w:szCs w:val="24"/>
        </w:rPr>
        <w:t xml:space="preserve">industry </w:t>
      </w:r>
      <w:r w:rsidR="00F95B94">
        <w:rPr>
          <w:rFonts w:ascii="Book Antiqua" w:hAnsi="Book Antiqua" w:cstheme="minorHAnsi"/>
          <w:bCs/>
          <w:sz w:val="24"/>
          <w:szCs w:val="24"/>
        </w:rPr>
        <w:t xml:space="preserve">such as </w:t>
      </w:r>
      <w:r>
        <w:rPr>
          <w:rFonts w:ascii="Book Antiqua" w:hAnsi="Book Antiqua" w:cstheme="minorHAnsi"/>
          <w:bCs/>
          <w:sz w:val="24"/>
          <w:szCs w:val="24"/>
        </w:rPr>
        <w:t>hair salons, catering businesses</w:t>
      </w:r>
      <w:r w:rsidR="00F95B94">
        <w:rPr>
          <w:rFonts w:ascii="Book Antiqua" w:hAnsi="Book Antiqua" w:cstheme="minorHAnsi"/>
          <w:bCs/>
          <w:sz w:val="24"/>
          <w:szCs w:val="24"/>
        </w:rPr>
        <w:t>, tailoring businesses</w:t>
      </w:r>
      <w:r w:rsidR="001B690A">
        <w:rPr>
          <w:rFonts w:ascii="Book Antiqua" w:hAnsi="Book Antiqua" w:cstheme="minorHAnsi"/>
          <w:bCs/>
          <w:sz w:val="24"/>
          <w:szCs w:val="24"/>
        </w:rPr>
        <w:t>, poultry houses etc</w:t>
      </w:r>
      <w:r>
        <w:rPr>
          <w:rFonts w:ascii="Book Antiqua" w:hAnsi="Book Antiqua" w:cstheme="minorHAnsi"/>
          <w:bCs/>
          <w:sz w:val="24"/>
          <w:szCs w:val="24"/>
        </w:rPr>
        <w:t>.</w:t>
      </w:r>
    </w:p>
    <w:p w14:paraId="0CB0DCFE" w14:textId="77777777" w:rsidR="003341DE" w:rsidRPr="007D2DAA" w:rsidRDefault="003341DE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CA60C75" w14:textId="5D0C5231" w:rsidR="00080E97" w:rsidRPr="006D35F5" w:rsidRDefault="00080E97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Is there an application fee?</w:t>
      </w:r>
    </w:p>
    <w:p w14:paraId="02C2D365" w14:textId="7D8892AD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No, the LTDF application is free.</w:t>
      </w:r>
    </w:p>
    <w:p w14:paraId="1629B074" w14:textId="77777777" w:rsidR="003341DE" w:rsidRPr="00607595" w:rsidRDefault="003341DE" w:rsidP="007D2DAA">
      <w:pPr>
        <w:spacing w:after="0" w:line="276" w:lineRule="auto"/>
        <w:jc w:val="both"/>
        <w:rPr>
          <w:rFonts w:ascii="Book Antiqua" w:hAnsi="Book Antiqua" w:cstheme="minorHAnsi"/>
          <w:b/>
          <w:sz w:val="24"/>
          <w:szCs w:val="24"/>
        </w:rPr>
      </w:pPr>
    </w:p>
    <w:p w14:paraId="22A78DFF" w14:textId="0092152A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Are my answers limited to the space provided on the application form?</w:t>
      </w:r>
    </w:p>
    <w:p w14:paraId="13FAEECD" w14:textId="656C8809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No. You </w:t>
      </w:r>
      <w:r w:rsidR="0058390A">
        <w:rPr>
          <w:rFonts w:ascii="Book Antiqua" w:hAnsi="Book Antiqua" w:cstheme="minorHAnsi"/>
          <w:bCs/>
          <w:sz w:val="24"/>
          <w:szCs w:val="24"/>
        </w:rPr>
        <w:t>may</w:t>
      </w:r>
      <w:r>
        <w:rPr>
          <w:rFonts w:ascii="Book Antiqua" w:hAnsi="Book Antiqua" w:cstheme="minorHAnsi"/>
          <w:bCs/>
          <w:sz w:val="24"/>
          <w:szCs w:val="24"/>
        </w:rPr>
        <w:t xml:space="preserve"> alternatively type or write your </w:t>
      </w:r>
      <w:r w:rsidR="0058390A">
        <w:rPr>
          <w:rFonts w:ascii="Book Antiqua" w:hAnsi="Book Antiqua" w:cstheme="minorHAnsi"/>
          <w:bCs/>
          <w:sz w:val="24"/>
          <w:szCs w:val="24"/>
        </w:rPr>
        <w:t>responses</w:t>
      </w:r>
      <w:r>
        <w:rPr>
          <w:rFonts w:ascii="Book Antiqua" w:hAnsi="Book Antiqua" w:cstheme="minorHAnsi"/>
          <w:bCs/>
          <w:sz w:val="24"/>
          <w:szCs w:val="24"/>
        </w:rPr>
        <w:t xml:space="preserve"> on a separate sheet and </w:t>
      </w:r>
      <w:r w:rsidR="009A17AF">
        <w:rPr>
          <w:rFonts w:ascii="Book Antiqua" w:hAnsi="Book Antiqua" w:cstheme="minorHAnsi"/>
          <w:bCs/>
          <w:sz w:val="24"/>
          <w:szCs w:val="24"/>
        </w:rPr>
        <w:t>maintain the numbers in the application form</w:t>
      </w:r>
      <w:r w:rsidR="0058390A">
        <w:rPr>
          <w:rFonts w:ascii="Book Antiqua" w:hAnsi="Book Antiqua" w:cstheme="minorHAnsi"/>
          <w:bCs/>
          <w:sz w:val="24"/>
          <w:szCs w:val="24"/>
        </w:rPr>
        <w:t xml:space="preserve">. Please note that you </w:t>
      </w:r>
      <w:r w:rsidR="009A17AF">
        <w:rPr>
          <w:rFonts w:ascii="Book Antiqua" w:hAnsi="Book Antiqua" w:cstheme="minorHAnsi"/>
          <w:bCs/>
          <w:sz w:val="24"/>
          <w:szCs w:val="24"/>
        </w:rPr>
        <w:t>may</w:t>
      </w:r>
      <w:r w:rsidR="0058390A">
        <w:rPr>
          <w:rFonts w:ascii="Book Antiqua" w:hAnsi="Book Antiqua" w:cstheme="minorHAnsi"/>
          <w:bCs/>
          <w:sz w:val="24"/>
          <w:szCs w:val="24"/>
        </w:rPr>
        <w:t xml:space="preserve"> attach any additional sheet to the application form</w:t>
      </w:r>
      <w:r w:rsidR="009A17AF">
        <w:rPr>
          <w:rFonts w:ascii="Book Antiqua" w:hAnsi="Book Antiqua" w:cstheme="minorHAnsi"/>
          <w:bCs/>
          <w:sz w:val="24"/>
          <w:szCs w:val="24"/>
        </w:rPr>
        <w:t>, should there be a need.</w:t>
      </w:r>
    </w:p>
    <w:p w14:paraId="7BA34F62" w14:textId="77777777" w:rsidR="003341DE" w:rsidRPr="007D2DAA" w:rsidRDefault="003341DE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2503BCBE" w14:textId="121048A6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Can I apply for funding as BOTH an individual and as a company?</w:t>
      </w:r>
    </w:p>
    <w:p w14:paraId="6C08896E" w14:textId="5D95F7FB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No. </w:t>
      </w:r>
      <w:r w:rsidR="002A7BE2">
        <w:rPr>
          <w:rFonts w:ascii="Book Antiqua" w:hAnsi="Book Antiqua" w:cstheme="minorHAnsi"/>
          <w:bCs/>
          <w:sz w:val="24"/>
          <w:szCs w:val="24"/>
        </w:rPr>
        <w:t>You</w:t>
      </w:r>
      <w:r>
        <w:rPr>
          <w:rFonts w:ascii="Book Antiqua" w:hAnsi="Book Antiqua" w:cstheme="minorHAnsi"/>
          <w:bCs/>
          <w:sz w:val="24"/>
          <w:szCs w:val="24"/>
        </w:rPr>
        <w:t xml:space="preserve"> can</w:t>
      </w:r>
      <w:r w:rsidR="009A17AF">
        <w:rPr>
          <w:rFonts w:ascii="Book Antiqua" w:hAnsi="Book Antiqua" w:cstheme="minorHAnsi"/>
          <w:bCs/>
          <w:sz w:val="24"/>
          <w:szCs w:val="24"/>
        </w:rPr>
        <w:t>not submit</w:t>
      </w:r>
      <w:r w:rsidR="002A7BE2">
        <w:rPr>
          <w:rFonts w:ascii="Book Antiqua" w:hAnsi="Book Antiqua" w:cstheme="minorHAnsi"/>
          <w:bCs/>
          <w:sz w:val="24"/>
          <w:szCs w:val="24"/>
        </w:rPr>
        <w:t xml:space="preserve"> more than on</w:t>
      </w:r>
      <w:r w:rsidR="009A17AF">
        <w:rPr>
          <w:rFonts w:ascii="Book Antiqua" w:hAnsi="Book Antiqua" w:cstheme="minorHAnsi"/>
          <w:bCs/>
          <w:sz w:val="24"/>
          <w:szCs w:val="24"/>
        </w:rPr>
        <w:t xml:space="preserve">e application </w:t>
      </w:r>
      <w:r w:rsidR="002A7BE2">
        <w:rPr>
          <w:rFonts w:ascii="Book Antiqua" w:hAnsi="Book Antiqua" w:cstheme="minorHAnsi"/>
          <w:bCs/>
          <w:sz w:val="24"/>
          <w:szCs w:val="24"/>
        </w:rPr>
        <w:t>in a single call, even if the applications are not the same. You can</w:t>
      </w:r>
      <w:r>
        <w:rPr>
          <w:rFonts w:ascii="Book Antiqua" w:hAnsi="Book Antiqua" w:cstheme="minorHAnsi"/>
          <w:bCs/>
          <w:sz w:val="24"/>
          <w:szCs w:val="24"/>
        </w:rPr>
        <w:t xml:space="preserve"> either apply for the LTDF as an individual OR a</w:t>
      </w:r>
      <w:r w:rsidR="002A7BE2">
        <w:rPr>
          <w:rFonts w:ascii="Book Antiqua" w:hAnsi="Book Antiqua" w:cstheme="minorHAnsi"/>
          <w:bCs/>
          <w:sz w:val="24"/>
          <w:szCs w:val="24"/>
        </w:rPr>
        <w:t>s a</w:t>
      </w:r>
      <w:r>
        <w:rPr>
          <w:rFonts w:ascii="Book Antiqua" w:hAnsi="Book Antiqua" w:cstheme="minorHAnsi"/>
          <w:bCs/>
          <w:sz w:val="24"/>
          <w:szCs w:val="24"/>
        </w:rPr>
        <w:t xml:space="preserve"> company</w:t>
      </w:r>
      <w:r w:rsidR="0087722E">
        <w:rPr>
          <w:rFonts w:ascii="Book Antiqua" w:hAnsi="Book Antiqua" w:cstheme="minorHAnsi"/>
          <w:bCs/>
          <w:sz w:val="24"/>
          <w:szCs w:val="24"/>
        </w:rPr>
        <w:t xml:space="preserve">. However where one has a registered </w:t>
      </w:r>
      <w:proofErr w:type="gramStart"/>
      <w:r w:rsidR="0087722E">
        <w:rPr>
          <w:rFonts w:ascii="Book Antiqua" w:hAnsi="Book Antiqua" w:cstheme="minorHAnsi"/>
          <w:bCs/>
          <w:sz w:val="24"/>
          <w:szCs w:val="24"/>
        </w:rPr>
        <w:t>company</w:t>
      </w:r>
      <w:proofErr w:type="gramEnd"/>
      <w:r w:rsidR="0087722E">
        <w:rPr>
          <w:rFonts w:ascii="Book Antiqua" w:hAnsi="Book Antiqua" w:cstheme="minorHAnsi"/>
          <w:bCs/>
          <w:sz w:val="24"/>
          <w:szCs w:val="24"/>
        </w:rPr>
        <w:t xml:space="preserve"> they are allowed to apply through the company rather than as an individual. </w:t>
      </w:r>
      <w:r>
        <w:rPr>
          <w:rFonts w:ascii="Book Antiqua" w:hAnsi="Book Antiqua" w:cstheme="minorHAnsi"/>
          <w:bCs/>
          <w:sz w:val="24"/>
          <w:szCs w:val="24"/>
        </w:rPr>
        <w:t xml:space="preserve"> </w:t>
      </w:r>
    </w:p>
    <w:p w14:paraId="0CFD4DC2" w14:textId="77777777" w:rsidR="003341DE" w:rsidRPr="007D2DAA" w:rsidRDefault="003341DE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7A6DD87A" w14:textId="4D4E7108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="Segoe UI"/>
          <w:b/>
          <w:color w:val="44546A" w:themeColor="text2"/>
          <w:sz w:val="24"/>
          <w:szCs w:val="24"/>
          <w:u w:val="single"/>
          <w:shd w:val="clear" w:color="auto" w:fill="FFFFFF"/>
        </w:rPr>
        <w:t xml:space="preserve">Is it possible to apply for funding as a joint venture </w:t>
      </w:r>
      <w:r w:rsidR="00A5608D">
        <w:rPr>
          <w:rFonts w:ascii="Book Antiqua" w:hAnsi="Book Antiqua" w:cs="Segoe UI"/>
          <w:b/>
          <w:color w:val="44546A" w:themeColor="text2"/>
          <w:sz w:val="24"/>
          <w:szCs w:val="24"/>
          <w:u w:val="single"/>
          <w:shd w:val="clear" w:color="auto" w:fill="FFFFFF"/>
        </w:rPr>
        <w:t>or collaboration</w:t>
      </w:r>
      <w:r w:rsidRPr="006D35F5">
        <w:rPr>
          <w:rFonts w:ascii="Book Antiqua" w:hAnsi="Book Antiqua" w:cs="Segoe UI"/>
          <w:b/>
          <w:color w:val="44546A" w:themeColor="text2"/>
          <w:sz w:val="24"/>
          <w:szCs w:val="24"/>
          <w:u w:val="single"/>
          <w:shd w:val="clear" w:color="auto" w:fill="FFFFFF"/>
        </w:rPr>
        <w:t>?</w:t>
      </w:r>
    </w:p>
    <w:p w14:paraId="4508A283" w14:textId="6EE6BAF4" w:rsidR="000B6E4E" w:rsidRPr="000B6E4E" w:rsidRDefault="000B6E4E" w:rsidP="000B6E4E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lastRenderedPageBreak/>
        <w:t xml:space="preserve">Yes. </w:t>
      </w:r>
      <w:r w:rsidR="001A02EF">
        <w:rPr>
          <w:rFonts w:ascii="Book Antiqua" w:hAnsi="Book Antiqua" w:cstheme="minorHAnsi"/>
          <w:bCs/>
          <w:sz w:val="24"/>
          <w:szCs w:val="24"/>
        </w:rPr>
        <w:t>Ap</w:t>
      </w:r>
      <w:r w:rsidR="00622538">
        <w:rPr>
          <w:rFonts w:ascii="Book Antiqua" w:hAnsi="Book Antiqua" w:cstheme="minorHAnsi"/>
          <w:bCs/>
          <w:sz w:val="24"/>
          <w:szCs w:val="24"/>
        </w:rPr>
        <w:t>plica</w:t>
      </w:r>
      <w:r w:rsidR="008F32ED">
        <w:rPr>
          <w:rFonts w:ascii="Book Antiqua" w:hAnsi="Book Antiqua" w:cstheme="minorHAnsi"/>
          <w:bCs/>
          <w:sz w:val="24"/>
          <w:szCs w:val="24"/>
        </w:rPr>
        <w:t xml:space="preserve">tions from joint ventures are allowed </w:t>
      </w:r>
      <w:proofErr w:type="gramStart"/>
      <w:r w:rsidR="008F32ED">
        <w:rPr>
          <w:rFonts w:ascii="Book Antiqua" w:hAnsi="Book Antiqua" w:cstheme="minorHAnsi"/>
          <w:bCs/>
          <w:sz w:val="24"/>
          <w:szCs w:val="24"/>
        </w:rPr>
        <w:t>as long as</w:t>
      </w:r>
      <w:proofErr w:type="gramEnd"/>
      <w:r w:rsidR="008F32ED">
        <w:rPr>
          <w:rFonts w:ascii="Book Antiqua" w:hAnsi="Book Antiqua" w:cstheme="minorHAnsi"/>
          <w:bCs/>
          <w:sz w:val="24"/>
          <w:szCs w:val="24"/>
        </w:rPr>
        <w:t xml:space="preserve"> all the</w:t>
      </w:r>
      <w:r w:rsidR="00B82910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8F32ED">
        <w:rPr>
          <w:rFonts w:ascii="Book Antiqua" w:hAnsi="Book Antiqua" w:cstheme="minorHAnsi"/>
          <w:bCs/>
          <w:sz w:val="24"/>
          <w:szCs w:val="24"/>
        </w:rPr>
        <w:t xml:space="preserve">legal requirements are </w:t>
      </w:r>
      <w:r w:rsidR="00B82910">
        <w:rPr>
          <w:rFonts w:ascii="Book Antiqua" w:hAnsi="Book Antiqua" w:cstheme="minorHAnsi"/>
          <w:bCs/>
          <w:sz w:val="24"/>
          <w:szCs w:val="24"/>
        </w:rPr>
        <w:t xml:space="preserve">for the </w:t>
      </w:r>
      <w:r w:rsidR="00E104AF">
        <w:rPr>
          <w:rFonts w:ascii="Book Antiqua" w:hAnsi="Book Antiqua" w:cstheme="minorHAnsi"/>
          <w:bCs/>
          <w:sz w:val="24"/>
          <w:szCs w:val="24"/>
        </w:rPr>
        <w:t xml:space="preserve">arrangement are </w:t>
      </w:r>
      <w:r w:rsidR="0087722E">
        <w:rPr>
          <w:rFonts w:ascii="Book Antiqua" w:hAnsi="Book Antiqua" w:cstheme="minorHAnsi"/>
          <w:bCs/>
          <w:sz w:val="24"/>
          <w:szCs w:val="24"/>
        </w:rPr>
        <w:t xml:space="preserve">met. </w:t>
      </w:r>
    </w:p>
    <w:p w14:paraId="665E11C5" w14:textId="77777777" w:rsidR="003341DE" w:rsidRPr="007D2DAA" w:rsidRDefault="003341DE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0ADC6E8E" w14:textId="54781495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Can I apply for the LTDF while also benefitting from other initiatives?</w:t>
      </w:r>
    </w:p>
    <w:p w14:paraId="47B9D07A" w14:textId="23985491" w:rsidR="000B6E4E" w:rsidRDefault="000B6E4E" w:rsidP="000B6E4E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Yes, you can apply for the LTDF while also benefitting from other initiatives. </w:t>
      </w:r>
      <w:r w:rsidR="00026B22">
        <w:rPr>
          <w:rFonts w:ascii="Book Antiqua" w:hAnsi="Book Antiqua" w:cstheme="minorHAnsi"/>
          <w:bCs/>
          <w:sz w:val="24"/>
          <w:szCs w:val="24"/>
        </w:rPr>
        <w:t>However, you cannot apply for the same project that is already funded elsewhere.</w:t>
      </w:r>
    </w:p>
    <w:p w14:paraId="7371B64D" w14:textId="77777777" w:rsidR="00E37ED5" w:rsidRPr="00E37ED5" w:rsidRDefault="00E37ED5" w:rsidP="00E37ED5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2D7BC729" w14:textId="14A39D56" w:rsidR="00A5608D" w:rsidRDefault="00A5608D" w:rsidP="00E37ED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Can I attach samples of my work e.g. CD, photographs to the application?</w:t>
      </w:r>
    </w:p>
    <w:p w14:paraId="6FEAA6BD" w14:textId="0A534DE1" w:rsidR="00A5608D" w:rsidRDefault="00026B22" w:rsidP="00A5608D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Yes</w:t>
      </w:r>
      <w:r w:rsidR="00A5608D">
        <w:rPr>
          <w:rFonts w:ascii="Book Antiqua" w:hAnsi="Book Antiqua" w:cstheme="minorHAnsi"/>
          <w:bCs/>
          <w:sz w:val="24"/>
          <w:szCs w:val="24"/>
        </w:rPr>
        <w:t xml:space="preserve">. You may </w:t>
      </w:r>
      <w:r>
        <w:rPr>
          <w:rFonts w:ascii="Book Antiqua" w:hAnsi="Book Antiqua" w:cstheme="minorHAnsi"/>
          <w:bCs/>
          <w:sz w:val="24"/>
          <w:szCs w:val="24"/>
        </w:rPr>
        <w:t>attach any information that you deem important for the success of your application.</w:t>
      </w:r>
    </w:p>
    <w:p w14:paraId="7A50E0F7" w14:textId="77777777" w:rsidR="00A5608D" w:rsidRPr="00A5608D" w:rsidRDefault="00A5608D" w:rsidP="00A5608D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74CA9F5B" w14:textId="26D269B2" w:rsidR="00132871" w:rsidRPr="00A5608D" w:rsidRDefault="00826C53" w:rsidP="00A5608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A5608D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Is this a loan? Am I expected to pay back the funds</w:t>
      </w:r>
      <w:r w:rsidR="00566941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should my application be successful</w:t>
      </w:r>
      <w:r w:rsidRPr="00A5608D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?</w:t>
      </w:r>
    </w:p>
    <w:p w14:paraId="16C46541" w14:textId="21A2C0AB" w:rsidR="00132871" w:rsidRPr="00132871" w:rsidRDefault="0081321B" w:rsidP="00132871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NO, </w:t>
      </w:r>
      <w:r w:rsidR="00E87688">
        <w:rPr>
          <w:rFonts w:ascii="Book Antiqua" w:hAnsi="Book Antiqua" w:cstheme="minorHAnsi"/>
          <w:bCs/>
          <w:sz w:val="24"/>
          <w:szCs w:val="24"/>
        </w:rPr>
        <w:t xml:space="preserve">it is not a loan, </w:t>
      </w:r>
      <w:r>
        <w:rPr>
          <w:rFonts w:ascii="Book Antiqua" w:hAnsi="Book Antiqua" w:cstheme="minorHAnsi"/>
          <w:bCs/>
          <w:sz w:val="24"/>
          <w:szCs w:val="24"/>
        </w:rPr>
        <w:t>funding from the LTDF is a grant</w:t>
      </w:r>
      <w:r w:rsidR="00132871" w:rsidRPr="00132871">
        <w:rPr>
          <w:rFonts w:ascii="Book Antiqua" w:hAnsi="Book Antiqua" w:cstheme="minorHAnsi"/>
          <w:bCs/>
          <w:sz w:val="24"/>
          <w:szCs w:val="24"/>
        </w:rPr>
        <w:t xml:space="preserve">. You are not expected to pay back any money </w:t>
      </w:r>
      <w:r w:rsidR="00E87688">
        <w:rPr>
          <w:rFonts w:ascii="Book Antiqua" w:hAnsi="Book Antiqua" w:cstheme="minorHAnsi"/>
          <w:bCs/>
          <w:sz w:val="24"/>
          <w:szCs w:val="24"/>
        </w:rPr>
        <w:t>should your application be successful</w:t>
      </w:r>
      <w:r w:rsidR="00132871" w:rsidRPr="00132871">
        <w:rPr>
          <w:rFonts w:ascii="Book Antiqua" w:hAnsi="Book Antiqua" w:cstheme="minorHAnsi"/>
          <w:bCs/>
          <w:sz w:val="24"/>
          <w:szCs w:val="24"/>
        </w:rPr>
        <w:t xml:space="preserve">. However, should you </w:t>
      </w:r>
      <w:r w:rsidR="00A46B3C">
        <w:rPr>
          <w:rFonts w:ascii="Book Antiqua" w:hAnsi="Book Antiqua" w:cstheme="minorHAnsi"/>
          <w:bCs/>
          <w:sz w:val="24"/>
          <w:szCs w:val="24"/>
        </w:rPr>
        <w:t>fail</w:t>
      </w:r>
      <w:r w:rsidR="00132871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A46B3C">
        <w:rPr>
          <w:rFonts w:ascii="Book Antiqua" w:hAnsi="Book Antiqua" w:cstheme="minorHAnsi"/>
          <w:bCs/>
          <w:sz w:val="24"/>
          <w:szCs w:val="24"/>
        </w:rPr>
        <w:t xml:space="preserve">to </w:t>
      </w:r>
      <w:r w:rsidR="00061627">
        <w:rPr>
          <w:rFonts w:ascii="Book Antiqua" w:hAnsi="Book Antiqua" w:cstheme="minorHAnsi"/>
          <w:bCs/>
          <w:sz w:val="24"/>
          <w:szCs w:val="24"/>
        </w:rPr>
        <w:t xml:space="preserve">successfully </w:t>
      </w:r>
      <w:r w:rsidR="00A46B3C">
        <w:rPr>
          <w:rFonts w:ascii="Book Antiqua" w:hAnsi="Book Antiqua" w:cstheme="minorHAnsi"/>
          <w:bCs/>
          <w:sz w:val="24"/>
          <w:szCs w:val="24"/>
        </w:rPr>
        <w:t>implement the project, you will be required to reimburse the funds you received from the grant.</w:t>
      </w:r>
    </w:p>
    <w:p w14:paraId="0BF21375" w14:textId="77777777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402CCAAE" w14:textId="10A469D0" w:rsidR="00826C53" w:rsidRPr="006D35F5" w:rsidRDefault="00826C53" w:rsidP="007D2DA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Can I reapply for funding</w:t>
      </w:r>
      <w:r w:rsidR="00132871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if my proposal was rejected before</w:t>
      </w: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?</w:t>
      </w:r>
    </w:p>
    <w:p w14:paraId="01D135AF" w14:textId="45FC19A2" w:rsidR="00132871" w:rsidRPr="00132871" w:rsidRDefault="00132871" w:rsidP="00132871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Yes. You are welcome to reapply for the LTDF</w:t>
      </w:r>
      <w:r w:rsidR="00D00D7E">
        <w:rPr>
          <w:rFonts w:ascii="Book Antiqua" w:hAnsi="Book Antiqua" w:cstheme="minorHAnsi"/>
          <w:bCs/>
          <w:sz w:val="24"/>
          <w:szCs w:val="24"/>
        </w:rPr>
        <w:t>, provided you align your application to the requirements of the ongoing call.</w:t>
      </w:r>
    </w:p>
    <w:p w14:paraId="0AFE11C9" w14:textId="77777777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75E4EE81" w14:textId="3BCBE903" w:rsidR="006D35F5" w:rsidRPr="002A7BE2" w:rsidRDefault="006D35F5" w:rsidP="0092633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2A7BE2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Will I get additional support</w:t>
      </w:r>
      <w:r w:rsidR="00926330" w:rsidRPr="002A7BE2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like business or technical mentoring</w:t>
      </w:r>
      <w:r w:rsidRPr="002A7BE2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from CIPA or LTDF on top of the funding?</w:t>
      </w:r>
    </w:p>
    <w:p w14:paraId="66F50D32" w14:textId="3B7F5E44" w:rsidR="006D35F5" w:rsidRPr="002A7BE2" w:rsidRDefault="00D00D7E" w:rsidP="002A7BE2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CIPA provides the monitoring of </w:t>
      </w:r>
      <w:r w:rsidR="00B60BA9">
        <w:rPr>
          <w:rFonts w:ascii="Book Antiqua" w:hAnsi="Book Antiqua" w:cstheme="minorHAnsi"/>
          <w:bCs/>
          <w:sz w:val="24"/>
          <w:szCs w:val="24"/>
        </w:rPr>
        <w:t xml:space="preserve">selected </w:t>
      </w:r>
      <w:r>
        <w:rPr>
          <w:rFonts w:ascii="Book Antiqua" w:hAnsi="Book Antiqua" w:cstheme="minorHAnsi"/>
          <w:bCs/>
          <w:sz w:val="24"/>
          <w:szCs w:val="24"/>
        </w:rPr>
        <w:t xml:space="preserve">projects during </w:t>
      </w:r>
      <w:r w:rsidR="000A46DB">
        <w:rPr>
          <w:rFonts w:ascii="Book Antiqua" w:hAnsi="Book Antiqua" w:cstheme="minorHAnsi"/>
          <w:bCs/>
          <w:sz w:val="24"/>
          <w:szCs w:val="24"/>
        </w:rPr>
        <w:t>implementation,</w:t>
      </w:r>
      <w:r>
        <w:rPr>
          <w:rFonts w:ascii="Book Antiqua" w:hAnsi="Book Antiqua" w:cstheme="minorHAnsi"/>
          <w:bCs/>
          <w:sz w:val="24"/>
          <w:szCs w:val="24"/>
        </w:rPr>
        <w:t xml:space="preserve"> but not technical assistance.</w:t>
      </w:r>
    </w:p>
    <w:p w14:paraId="1CC777E1" w14:textId="77777777" w:rsidR="002A7BE2" w:rsidRPr="006D35F5" w:rsidRDefault="002A7BE2" w:rsidP="006D35F5">
      <w:pPr>
        <w:pStyle w:val="ListParagraph"/>
        <w:spacing w:after="0" w:line="276" w:lineRule="auto"/>
        <w:ind w:left="360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943B40F" w14:textId="34C10F13" w:rsidR="007D2DAA" w:rsidRPr="006D35F5" w:rsidRDefault="00D13673" w:rsidP="006D35F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sz w:val="24"/>
          <w:szCs w:val="24"/>
          <w:u w:val="single"/>
        </w:rPr>
      </w:pP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What is the submission procedure? </w:t>
      </w:r>
      <w:r w:rsidR="00080E97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Do</w:t>
      </w: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</w:t>
      </w:r>
      <w:r w:rsidR="00080E97"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I get an acknowledgement of my application?</w:t>
      </w:r>
    </w:p>
    <w:p w14:paraId="7924F051" w14:textId="0E199704" w:rsidR="006D35F5" w:rsidRPr="006D35F5" w:rsidRDefault="00D13673" w:rsidP="006D35F5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Once you have submitted your application</w:t>
      </w:r>
      <w:r w:rsidR="00683E54">
        <w:rPr>
          <w:rFonts w:ascii="Book Antiqua" w:hAnsi="Book Antiqua" w:cstheme="minorHAnsi"/>
          <w:bCs/>
          <w:sz w:val="24"/>
          <w:szCs w:val="24"/>
        </w:rPr>
        <w:t xml:space="preserve"> yo</w:t>
      </w:r>
      <w:r w:rsidR="00B7439F">
        <w:rPr>
          <w:rFonts w:ascii="Book Antiqua" w:hAnsi="Book Antiqua" w:cstheme="minorHAnsi"/>
          <w:bCs/>
          <w:sz w:val="24"/>
          <w:szCs w:val="24"/>
        </w:rPr>
        <w:t>u</w:t>
      </w:r>
      <w:r>
        <w:rPr>
          <w:rFonts w:ascii="Book Antiqua" w:hAnsi="Book Antiqua" w:cstheme="minorHAnsi"/>
          <w:bCs/>
          <w:sz w:val="24"/>
          <w:szCs w:val="24"/>
        </w:rPr>
        <w:t xml:space="preserve"> will</w:t>
      </w:r>
      <w:r w:rsidR="00B7439F">
        <w:rPr>
          <w:rFonts w:ascii="Book Antiqua" w:hAnsi="Book Antiqua" w:cstheme="minorHAnsi"/>
          <w:bCs/>
          <w:sz w:val="24"/>
          <w:szCs w:val="24"/>
        </w:rPr>
        <w:t xml:space="preserve"> receive a</w:t>
      </w:r>
      <w:r>
        <w:rPr>
          <w:rFonts w:ascii="Book Antiqua" w:hAnsi="Book Antiqua" w:cstheme="minorHAnsi"/>
          <w:bCs/>
          <w:sz w:val="24"/>
          <w:szCs w:val="24"/>
        </w:rPr>
        <w:t xml:space="preserve"> submission confirmation </w:t>
      </w:r>
      <w:r w:rsidR="00683E54">
        <w:rPr>
          <w:rFonts w:ascii="Book Antiqua" w:hAnsi="Book Antiqua" w:cstheme="minorHAnsi"/>
          <w:bCs/>
          <w:sz w:val="24"/>
          <w:szCs w:val="24"/>
        </w:rPr>
        <w:t xml:space="preserve">via </w:t>
      </w:r>
      <w:r>
        <w:rPr>
          <w:rFonts w:ascii="Book Antiqua" w:hAnsi="Book Antiqua" w:cstheme="minorHAnsi"/>
          <w:bCs/>
          <w:sz w:val="24"/>
          <w:szCs w:val="24"/>
        </w:rPr>
        <w:t>the email provided on your application form</w:t>
      </w:r>
      <w:r w:rsidR="00683E54">
        <w:rPr>
          <w:rFonts w:ascii="Book Antiqua" w:hAnsi="Book Antiqua" w:cstheme="minorHAnsi"/>
          <w:bCs/>
          <w:sz w:val="24"/>
          <w:szCs w:val="24"/>
        </w:rPr>
        <w:t>.</w:t>
      </w:r>
    </w:p>
    <w:p w14:paraId="550BB85B" w14:textId="77777777" w:rsidR="007D2DAA" w:rsidRPr="007D2DAA" w:rsidRDefault="007D2DAA" w:rsidP="007D2DAA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0CE82EF7" w14:textId="178BD5E1" w:rsidR="006D35F5" w:rsidRDefault="006D35F5" w:rsidP="001328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May I ask CIPA </w:t>
      </w:r>
      <w:r w:rsidR="00C1099D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employees </w:t>
      </w: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or the LTDF</w:t>
      </w:r>
      <w:r w:rsidR="00C1099D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 Committee </w:t>
      </w:r>
      <w:r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to review an element of my proposal before I submit my application?</w:t>
      </w:r>
    </w:p>
    <w:p w14:paraId="3D7BE5D0" w14:textId="096CCFAF" w:rsidR="006D35F5" w:rsidRPr="002A7BE2" w:rsidRDefault="00A267A7" w:rsidP="002A7BE2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No. </w:t>
      </w:r>
      <w:r w:rsidR="000C445D">
        <w:rPr>
          <w:rFonts w:ascii="Book Antiqua" w:hAnsi="Book Antiqua" w:cstheme="minorHAnsi"/>
          <w:bCs/>
          <w:sz w:val="24"/>
          <w:szCs w:val="24"/>
        </w:rPr>
        <w:t>For fairness, p</w:t>
      </w:r>
      <w:r w:rsidR="008D6130">
        <w:rPr>
          <w:rFonts w:ascii="Book Antiqua" w:hAnsi="Book Antiqua" w:cstheme="minorHAnsi"/>
          <w:bCs/>
          <w:sz w:val="24"/>
          <w:szCs w:val="24"/>
        </w:rPr>
        <w:t xml:space="preserve">roposals </w:t>
      </w:r>
      <w:r w:rsidR="006D35F5" w:rsidRPr="002A7BE2">
        <w:rPr>
          <w:rFonts w:ascii="Book Antiqua" w:hAnsi="Book Antiqua" w:cstheme="minorHAnsi"/>
          <w:bCs/>
          <w:sz w:val="24"/>
          <w:szCs w:val="24"/>
        </w:rPr>
        <w:t xml:space="preserve">will only </w:t>
      </w:r>
      <w:r w:rsidR="002F1E2E">
        <w:rPr>
          <w:rFonts w:ascii="Book Antiqua" w:hAnsi="Book Antiqua" w:cstheme="minorHAnsi"/>
          <w:bCs/>
          <w:sz w:val="24"/>
          <w:szCs w:val="24"/>
        </w:rPr>
        <w:t xml:space="preserve">be </w:t>
      </w:r>
      <w:r w:rsidR="006D35F5" w:rsidRPr="002A7BE2">
        <w:rPr>
          <w:rFonts w:ascii="Book Antiqua" w:hAnsi="Book Antiqua" w:cstheme="minorHAnsi"/>
          <w:bCs/>
          <w:sz w:val="24"/>
          <w:szCs w:val="24"/>
        </w:rPr>
        <w:t>review</w:t>
      </w:r>
      <w:r w:rsidR="002F1E2E">
        <w:rPr>
          <w:rFonts w:ascii="Book Antiqua" w:hAnsi="Book Antiqua" w:cstheme="minorHAnsi"/>
          <w:bCs/>
          <w:sz w:val="24"/>
          <w:szCs w:val="24"/>
        </w:rPr>
        <w:t>ed during th</w:t>
      </w:r>
      <w:r w:rsidR="006D35F5" w:rsidRPr="002A7BE2">
        <w:rPr>
          <w:rFonts w:ascii="Book Antiqua" w:hAnsi="Book Antiqua" w:cstheme="minorHAnsi"/>
          <w:bCs/>
          <w:sz w:val="24"/>
          <w:szCs w:val="24"/>
        </w:rPr>
        <w:t>e evaluation process after all the applications have been received.</w:t>
      </w:r>
      <w:r w:rsidR="000C445D">
        <w:rPr>
          <w:rFonts w:ascii="Book Antiqua" w:hAnsi="Book Antiqua" w:cstheme="minorHAnsi"/>
          <w:bCs/>
          <w:sz w:val="24"/>
          <w:szCs w:val="24"/>
        </w:rPr>
        <w:t xml:space="preserve"> However</w:t>
      </w:r>
      <w:r w:rsidR="009506D9">
        <w:rPr>
          <w:rFonts w:ascii="Book Antiqua" w:hAnsi="Book Antiqua" w:cstheme="minorHAnsi"/>
          <w:bCs/>
          <w:sz w:val="24"/>
          <w:szCs w:val="24"/>
        </w:rPr>
        <w:t>,</w:t>
      </w:r>
      <w:r w:rsidR="000C445D">
        <w:rPr>
          <w:rFonts w:ascii="Book Antiqua" w:hAnsi="Book Antiqua" w:cstheme="minorHAnsi"/>
          <w:bCs/>
          <w:sz w:val="24"/>
          <w:szCs w:val="24"/>
        </w:rPr>
        <w:t xml:space="preserve"> applicants can </w:t>
      </w:r>
      <w:r w:rsidR="009506D9">
        <w:rPr>
          <w:rFonts w:ascii="Book Antiqua" w:hAnsi="Book Antiqua" w:cstheme="minorHAnsi"/>
          <w:bCs/>
          <w:sz w:val="24"/>
          <w:szCs w:val="24"/>
        </w:rPr>
        <w:t xml:space="preserve">enquire about </w:t>
      </w:r>
      <w:r w:rsidR="000C445D">
        <w:rPr>
          <w:rFonts w:ascii="Book Antiqua" w:hAnsi="Book Antiqua" w:cstheme="minorHAnsi"/>
          <w:bCs/>
          <w:sz w:val="24"/>
          <w:szCs w:val="24"/>
        </w:rPr>
        <w:t>on parts of the forms</w:t>
      </w:r>
      <w:r w:rsidR="00750289">
        <w:rPr>
          <w:rFonts w:ascii="Book Antiqua" w:hAnsi="Book Antiqua" w:cstheme="minorHAnsi"/>
          <w:bCs/>
          <w:sz w:val="24"/>
          <w:szCs w:val="24"/>
        </w:rPr>
        <w:t xml:space="preserve"> and seek clarity</w:t>
      </w:r>
      <w:r w:rsidR="000C445D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9506D9">
        <w:rPr>
          <w:rFonts w:ascii="Book Antiqua" w:hAnsi="Book Antiqua" w:cstheme="minorHAnsi"/>
          <w:bCs/>
          <w:sz w:val="24"/>
          <w:szCs w:val="24"/>
        </w:rPr>
        <w:t>where they do not understand the questions</w:t>
      </w:r>
      <w:r w:rsidR="00750289">
        <w:rPr>
          <w:rFonts w:ascii="Book Antiqua" w:hAnsi="Book Antiqua" w:cstheme="minorHAnsi"/>
          <w:bCs/>
          <w:sz w:val="24"/>
          <w:szCs w:val="24"/>
        </w:rPr>
        <w:t xml:space="preserve">. </w:t>
      </w:r>
      <w:r w:rsidR="009506D9">
        <w:rPr>
          <w:rFonts w:ascii="Book Antiqua" w:hAnsi="Book Antiqua" w:cstheme="minorHAnsi"/>
          <w:bCs/>
          <w:sz w:val="24"/>
          <w:szCs w:val="24"/>
        </w:rPr>
        <w:t xml:space="preserve"> </w:t>
      </w:r>
    </w:p>
    <w:p w14:paraId="60EEDFC7" w14:textId="77777777" w:rsidR="006D35F5" w:rsidRPr="006D35F5" w:rsidRDefault="006D35F5" w:rsidP="006D35F5">
      <w:pPr>
        <w:pStyle w:val="ListParagraph"/>
        <w:spacing w:after="0" w:line="276" w:lineRule="auto"/>
        <w:ind w:left="360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02A32C99" w14:textId="2282BF0E" w:rsidR="006D35F5" w:rsidRPr="002A7BE2" w:rsidRDefault="006D35F5" w:rsidP="001328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2A7BE2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How do I check to see the progress/ status of my application?</w:t>
      </w:r>
    </w:p>
    <w:p w14:paraId="3B5F68B3" w14:textId="2E6815F0" w:rsidR="00132871" w:rsidRDefault="002A7BE2" w:rsidP="00132871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>There will be communication to applicants through both post and email throughout all stages of the evaluation</w:t>
      </w:r>
      <w:r w:rsidR="00683E54">
        <w:rPr>
          <w:rFonts w:ascii="Book Antiqua" w:hAnsi="Book Antiqua" w:cstheme="minorHAnsi"/>
          <w:bCs/>
          <w:sz w:val="24"/>
          <w:szCs w:val="24"/>
        </w:rPr>
        <w:t xml:space="preserve"> process</w:t>
      </w:r>
      <w:r>
        <w:rPr>
          <w:rFonts w:ascii="Book Antiqua" w:hAnsi="Book Antiqua" w:cstheme="minorHAnsi"/>
          <w:bCs/>
          <w:sz w:val="24"/>
          <w:szCs w:val="24"/>
        </w:rPr>
        <w:t>.</w:t>
      </w:r>
    </w:p>
    <w:p w14:paraId="3852A69D" w14:textId="77777777" w:rsidR="00683E54" w:rsidRPr="00132871" w:rsidRDefault="00683E54" w:rsidP="00132871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451BA745" w14:textId="77777777" w:rsidR="00B258DF" w:rsidRPr="00B5124F" w:rsidRDefault="00B258DF" w:rsidP="00B258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B5124F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Do I need to submit a bank confirmation letter or 3 months bank statement?</w:t>
      </w:r>
    </w:p>
    <w:p w14:paraId="50ECCE1E" w14:textId="1DF707C4" w:rsidR="00B258DF" w:rsidRDefault="00991771" w:rsidP="00B258DF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No. bank confirmation letter and </w:t>
      </w:r>
      <w:r w:rsidR="00D96943">
        <w:rPr>
          <w:rFonts w:ascii="Book Antiqua" w:hAnsi="Book Antiqua" w:cstheme="minorHAnsi"/>
          <w:bCs/>
          <w:sz w:val="24"/>
          <w:szCs w:val="24"/>
        </w:rPr>
        <w:t>3 months bank statement are not required as attachments to the application.</w:t>
      </w:r>
      <w:r w:rsidR="00B258DF">
        <w:rPr>
          <w:rFonts w:ascii="Book Antiqua" w:hAnsi="Book Antiqua" w:cstheme="minorHAnsi"/>
          <w:bCs/>
          <w:sz w:val="24"/>
          <w:szCs w:val="24"/>
        </w:rPr>
        <w:t xml:space="preserve"> The list of </w:t>
      </w:r>
      <w:r w:rsidR="00D96943">
        <w:rPr>
          <w:rFonts w:ascii="Book Antiqua" w:hAnsi="Book Antiqua" w:cstheme="minorHAnsi"/>
          <w:bCs/>
          <w:sz w:val="24"/>
          <w:szCs w:val="24"/>
        </w:rPr>
        <w:t xml:space="preserve">the required </w:t>
      </w:r>
      <w:r w:rsidR="00B258DF">
        <w:rPr>
          <w:rFonts w:ascii="Book Antiqua" w:hAnsi="Book Antiqua" w:cstheme="minorHAnsi"/>
          <w:bCs/>
          <w:sz w:val="24"/>
          <w:szCs w:val="24"/>
        </w:rPr>
        <w:t>attachments is in the application form</w:t>
      </w:r>
      <w:r w:rsidR="00D96943">
        <w:rPr>
          <w:rFonts w:ascii="Book Antiqua" w:hAnsi="Book Antiqua" w:cstheme="minorHAnsi"/>
          <w:bCs/>
          <w:sz w:val="24"/>
          <w:szCs w:val="24"/>
        </w:rPr>
        <w:t xml:space="preserve"> and applicants can submit additional informa</w:t>
      </w:r>
      <w:r w:rsidR="00F603AE">
        <w:rPr>
          <w:rFonts w:ascii="Book Antiqua" w:hAnsi="Book Antiqua" w:cstheme="minorHAnsi"/>
          <w:bCs/>
          <w:sz w:val="24"/>
          <w:szCs w:val="24"/>
        </w:rPr>
        <w:t xml:space="preserve">tion that they deem to add value to their proposal. </w:t>
      </w:r>
    </w:p>
    <w:p w14:paraId="15A36227" w14:textId="77777777" w:rsidR="00B258DF" w:rsidRPr="00B258DF" w:rsidRDefault="00B258DF" w:rsidP="00B258DF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3DF090D0" w14:textId="28FE924B" w:rsidR="00B258DF" w:rsidRDefault="00B258DF" w:rsidP="00B258D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B5124F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Can a non-citizen be </w:t>
      </w:r>
      <w:r w:rsidR="0095794E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 xml:space="preserve">included in </w:t>
      </w:r>
      <w:r w:rsidRPr="00B5124F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th</w:t>
      </w:r>
      <w:r w:rsidR="000A46DB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e project team?</w:t>
      </w:r>
    </w:p>
    <w:p w14:paraId="2EB8A5B6" w14:textId="3962E3B7" w:rsidR="00B258DF" w:rsidRPr="000A46DB" w:rsidRDefault="000A46DB" w:rsidP="00B258DF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0A46DB">
        <w:rPr>
          <w:rFonts w:ascii="Book Antiqua" w:hAnsi="Book Antiqua" w:cstheme="minorHAnsi"/>
          <w:bCs/>
          <w:sz w:val="24"/>
          <w:szCs w:val="24"/>
        </w:rPr>
        <w:t>Yes.</w:t>
      </w:r>
      <w:r w:rsidR="0095794E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8F3266">
        <w:rPr>
          <w:rFonts w:ascii="Book Antiqua" w:hAnsi="Book Antiqua" w:cstheme="minorHAnsi"/>
          <w:bCs/>
          <w:sz w:val="24"/>
          <w:szCs w:val="24"/>
        </w:rPr>
        <w:t>Non-citizens are ineligible to apply, however, a non-citizen whose expertise is needed for the success</w:t>
      </w:r>
      <w:r w:rsidR="00F30157">
        <w:rPr>
          <w:rFonts w:ascii="Book Antiqua" w:hAnsi="Book Antiqua" w:cstheme="minorHAnsi"/>
          <w:bCs/>
          <w:sz w:val="24"/>
          <w:szCs w:val="24"/>
        </w:rPr>
        <w:t xml:space="preserve"> of the proposed project can form part of the team identified for </w:t>
      </w:r>
      <w:r w:rsidR="009E580A">
        <w:rPr>
          <w:rFonts w:ascii="Book Antiqua" w:hAnsi="Book Antiqua" w:cstheme="minorHAnsi"/>
          <w:bCs/>
          <w:sz w:val="24"/>
          <w:szCs w:val="24"/>
        </w:rPr>
        <w:t xml:space="preserve">the </w:t>
      </w:r>
      <w:r w:rsidR="00F30157">
        <w:rPr>
          <w:rFonts w:ascii="Book Antiqua" w:hAnsi="Book Antiqua" w:cstheme="minorHAnsi"/>
          <w:bCs/>
          <w:sz w:val="24"/>
          <w:szCs w:val="24"/>
        </w:rPr>
        <w:t xml:space="preserve">implementation of the project. </w:t>
      </w:r>
    </w:p>
    <w:p w14:paraId="21CFD2A9" w14:textId="77777777" w:rsidR="00B258DF" w:rsidRPr="00B258DF" w:rsidRDefault="00B258DF" w:rsidP="00B258DF">
      <w:p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</w:p>
    <w:p w14:paraId="7CBDF1E9" w14:textId="77777777" w:rsidR="00D00D7E" w:rsidRDefault="00080E97" w:rsidP="0013287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6D35F5"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  <w:t>What if I have additional questions?</w:t>
      </w:r>
    </w:p>
    <w:p w14:paraId="62F1DD09" w14:textId="1DF67214" w:rsidR="00B969F0" w:rsidRPr="00D00D7E" w:rsidRDefault="00B969F0" w:rsidP="00D00D7E">
      <w:pPr>
        <w:spacing w:after="0" w:line="276" w:lineRule="auto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  <w:r w:rsidRPr="00D00D7E">
        <w:rPr>
          <w:rFonts w:ascii="Book Antiqua" w:hAnsi="Book Antiqua" w:cstheme="minorHAnsi"/>
          <w:bCs/>
          <w:sz w:val="24"/>
          <w:szCs w:val="24"/>
        </w:rPr>
        <w:t>For further enquiries, please contact the CIPA Copyright Office at the following:</w:t>
      </w:r>
    </w:p>
    <w:p w14:paraId="69AC910B" w14:textId="3C713056" w:rsidR="00132871" w:rsidRDefault="00B969F0" w:rsidP="00132871">
      <w:pPr>
        <w:spacing w:after="0" w:line="276" w:lineRule="auto"/>
        <w:jc w:val="both"/>
        <w:rPr>
          <w:rStyle w:val="Hyperlink"/>
          <w:rFonts w:ascii="Book Antiqua" w:hAnsi="Book Antiqua" w:cstheme="minorHAnsi"/>
          <w:bCs/>
          <w:sz w:val="24"/>
          <w:szCs w:val="24"/>
        </w:rPr>
      </w:pPr>
      <w:r>
        <w:rPr>
          <w:rFonts w:ascii="Book Antiqua" w:hAnsi="Book Antiqua" w:cstheme="minorHAnsi"/>
          <w:bCs/>
          <w:sz w:val="24"/>
          <w:szCs w:val="24"/>
        </w:rPr>
        <w:t xml:space="preserve">Email: </w:t>
      </w:r>
      <w:hyperlink r:id="rId11" w:history="1">
        <w:r w:rsidRPr="00F442BC">
          <w:rPr>
            <w:rStyle w:val="Hyperlink"/>
            <w:rFonts w:ascii="Book Antiqua" w:hAnsi="Book Antiqua" w:cstheme="minorHAnsi"/>
            <w:bCs/>
            <w:sz w:val="24"/>
            <w:szCs w:val="24"/>
          </w:rPr>
          <w:t>ltdf@cipa.co.bw</w:t>
        </w:r>
      </w:hyperlink>
      <w:r>
        <w:rPr>
          <w:rFonts w:ascii="Book Antiqua" w:hAnsi="Book Antiqua" w:cstheme="minorHAnsi"/>
          <w:bCs/>
          <w:sz w:val="24"/>
          <w:szCs w:val="24"/>
        </w:rPr>
        <w:t xml:space="preserve"> </w:t>
      </w:r>
      <w:r w:rsidRPr="00B969F0">
        <w:rPr>
          <w:rFonts w:ascii="Book Antiqua" w:hAnsi="Book Antiqua" w:cstheme="minorHAnsi"/>
          <w:b/>
          <w:i/>
          <w:iCs/>
          <w:sz w:val="24"/>
          <w:szCs w:val="24"/>
        </w:rPr>
        <w:t>(this email is for enquiries only, not submissions!)</w:t>
      </w:r>
    </w:p>
    <w:p w14:paraId="15903904" w14:textId="58E81CAD" w:rsidR="00D00D7E" w:rsidRDefault="00B969F0" w:rsidP="00132871">
      <w:pPr>
        <w:spacing w:after="0" w:line="276" w:lineRule="auto"/>
        <w:jc w:val="both"/>
        <w:rPr>
          <w:rStyle w:val="Hyperlink"/>
          <w:rFonts w:ascii="Book Antiqua" w:hAnsi="Book Antiqua" w:cstheme="minorHAnsi"/>
          <w:bCs/>
          <w:color w:val="auto"/>
          <w:sz w:val="24"/>
          <w:szCs w:val="24"/>
          <w:u w:val="none"/>
        </w:rPr>
      </w:pPr>
      <w:r>
        <w:rPr>
          <w:rStyle w:val="Hyperlink"/>
          <w:rFonts w:ascii="Book Antiqua" w:hAnsi="Book Antiqua" w:cstheme="minorHAnsi"/>
          <w:bCs/>
          <w:color w:val="auto"/>
          <w:sz w:val="24"/>
          <w:szCs w:val="24"/>
          <w:u w:val="none"/>
        </w:rPr>
        <w:t>Tel: 367 3726/3910/ 3720</w:t>
      </w:r>
    </w:p>
    <w:p w14:paraId="5B7661F7" w14:textId="34C30B43" w:rsidR="00D00D7E" w:rsidRDefault="00D00D7E" w:rsidP="00D00D7E">
      <w:pPr>
        <w:spacing w:after="0" w:line="276" w:lineRule="auto"/>
        <w:jc w:val="both"/>
        <w:rPr>
          <w:rStyle w:val="Hyperlink"/>
          <w:rFonts w:ascii="Book Antiqua" w:hAnsi="Book Antiqua" w:cstheme="minorHAnsi"/>
          <w:bCs/>
          <w:color w:val="auto"/>
          <w:sz w:val="24"/>
          <w:szCs w:val="24"/>
          <w:u w:val="none"/>
        </w:rPr>
      </w:pPr>
    </w:p>
    <w:p w14:paraId="1E8DEB34" w14:textId="77777777" w:rsidR="00B5124F" w:rsidRPr="00B5124F" w:rsidRDefault="00B5124F" w:rsidP="00B5124F">
      <w:pPr>
        <w:pStyle w:val="ListParagraph"/>
        <w:spacing w:after="0" w:line="276" w:lineRule="auto"/>
        <w:ind w:left="360"/>
        <w:jc w:val="both"/>
        <w:rPr>
          <w:rFonts w:ascii="Book Antiqua" w:hAnsi="Book Antiqua" w:cstheme="minorHAnsi"/>
          <w:b/>
          <w:color w:val="44546A" w:themeColor="text2"/>
          <w:sz w:val="24"/>
          <w:szCs w:val="24"/>
          <w:u w:val="single"/>
        </w:rPr>
      </w:pPr>
    </w:p>
    <w:p w14:paraId="3AF068E9" w14:textId="77777777" w:rsidR="00132871" w:rsidRPr="00D00D7E" w:rsidRDefault="00132871" w:rsidP="00D00D7E">
      <w:pPr>
        <w:spacing w:after="0" w:line="276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sectPr w:rsidR="00132871" w:rsidRPr="00D0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11C"/>
    <w:multiLevelType w:val="hybridMultilevel"/>
    <w:tmpl w:val="881C38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66A"/>
    <w:multiLevelType w:val="hybridMultilevel"/>
    <w:tmpl w:val="A10021A8"/>
    <w:lvl w:ilvl="0" w:tplc="15C0D8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E26"/>
    <w:multiLevelType w:val="hybridMultilevel"/>
    <w:tmpl w:val="31B095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6F01"/>
    <w:multiLevelType w:val="hybridMultilevel"/>
    <w:tmpl w:val="ABB6E7B0"/>
    <w:lvl w:ilvl="0" w:tplc="042C68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650C0"/>
    <w:multiLevelType w:val="hybridMultilevel"/>
    <w:tmpl w:val="2CBA56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A0D82"/>
    <w:multiLevelType w:val="hybridMultilevel"/>
    <w:tmpl w:val="B8088E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10AC"/>
    <w:multiLevelType w:val="hybridMultilevel"/>
    <w:tmpl w:val="2E7A515C"/>
    <w:lvl w:ilvl="0" w:tplc="79460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7943">
    <w:abstractNumId w:val="6"/>
  </w:num>
  <w:num w:numId="2" w16cid:durableId="252667287">
    <w:abstractNumId w:val="3"/>
  </w:num>
  <w:num w:numId="3" w16cid:durableId="337007968">
    <w:abstractNumId w:val="1"/>
  </w:num>
  <w:num w:numId="4" w16cid:durableId="832333137">
    <w:abstractNumId w:val="2"/>
  </w:num>
  <w:num w:numId="5" w16cid:durableId="1129516544">
    <w:abstractNumId w:val="4"/>
  </w:num>
  <w:num w:numId="6" w16cid:durableId="1031800673">
    <w:abstractNumId w:val="5"/>
  </w:num>
  <w:num w:numId="7" w16cid:durableId="108673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53"/>
    <w:rsid w:val="00017DC6"/>
    <w:rsid w:val="00026B22"/>
    <w:rsid w:val="00061627"/>
    <w:rsid w:val="00073598"/>
    <w:rsid w:val="00080E97"/>
    <w:rsid w:val="000A46DB"/>
    <w:rsid w:val="000B6E4E"/>
    <w:rsid w:val="000C445D"/>
    <w:rsid w:val="00132871"/>
    <w:rsid w:val="00144A7D"/>
    <w:rsid w:val="001A02EF"/>
    <w:rsid w:val="001A5C7B"/>
    <w:rsid w:val="001B690A"/>
    <w:rsid w:val="002A6BA8"/>
    <w:rsid w:val="002A7BE2"/>
    <w:rsid w:val="002B0A62"/>
    <w:rsid w:val="002F1E2E"/>
    <w:rsid w:val="003341DE"/>
    <w:rsid w:val="00374520"/>
    <w:rsid w:val="00462033"/>
    <w:rsid w:val="00467D2A"/>
    <w:rsid w:val="004A265D"/>
    <w:rsid w:val="00566941"/>
    <w:rsid w:val="0058390A"/>
    <w:rsid w:val="00607595"/>
    <w:rsid w:val="00622538"/>
    <w:rsid w:val="00683E54"/>
    <w:rsid w:val="006D35F5"/>
    <w:rsid w:val="007029A2"/>
    <w:rsid w:val="00750289"/>
    <w:rsid w:val="007D2DAA"/>
    <w:rsid w:val="0081321B"/>
    <w:rsid w:val="00826C53"/>
    <w:rsid w:val="0087722E"/>
    <w:rsid w:val="008D6130"/>
    <w:rsid w:val="008F3266"/>
    <w:rsid w:val="008F32ED"/>
    <w:rsid w:val="00926330"/>
    <w:rsid w:val="009506D9"/>
    <w:rsid w:val="0095794E"/>
    <w:rsid w:val="00991771"/>
    <w:rsid w:val="009A17AF"/>
    <w:rsid w:val="009E580A"/>
    <w:rsid w:val="00A267A7"/>
    <w:rsid w:val="00A46B3C"/>
    <w:rsid w:val="00A5608D"/>
    <w:rsid w:val="00A6702E"/>
    <w:rsid w:val="00B14340"/>
    <w:rsid w:val="00B258DF"/>
    <w:rsid w:val="00B5124F"/>
    <w:rsid w:val="00B60BA9"/>
    <w:rsid w:val="00B7439F"/>
    <w:rsid w:val="00B82910"/>
    <w:rsid w:val="00B969F0"/>
    <w:rsid w:val="00BC7AB6"/>
    <w:rsid w:val="00C1099D"/>
    <w:rsid w:val="00C52E41"/>
    <w:rsid w:val="00D00D7E"/>
    <w:rsid w:val="00D13673"/>
    <w:rsid w:val="00D96943"/>
    <w:rsid w:val="00DB3163"/>
    <w:rsid w:val="00E104AF"/>
    <w:rsid w:val="00E37ED5"/>
    <w:rsid w:val="00E65AD4"/>
    <w:rsid w:val="00E87688"/>
    <w:rsid w:val="00EE025F"/>
    <w:rsid w:val="00EE3F90"/>
    <w:rsid w:val="00F278EC"/>
    <w:rsid w:val="00F30157"/>
    <w:rsid w:val="00F33ACD"/>
    <w:rsid w:val="00F603AE"/>
    <w:rsid w:val="00F95B94"/>
    <w:rsid w:val="00FA4EEE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AA235"/>
  <w15:chartTrackingRefBased/>
  <w15:docId w15:val="{4FCEC8DC-8DA5-41EF-94A9-F20235D5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df@cipa.co.bw" TargetMode="External"/><Relationship Id="rId5" Type="http://schemas.openxmlformats.org/officeDocument/2006/relationships/styles" Target="styles.xml"/><Relationship Id="rId10" Type="http://schemas.openxmlformats.org/officeDocument/2006/relationships/hyperlink" Target="mailto:ltdf@cipa.co.b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ipa.co.bw/levy-on-technical-devices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2BEB0BFAAB94EADF6FB3C92EA129D" ma:contentTypeVersion="4" ma:contentTypeDescription="Create a new document." ma:contentTypeScope="" ma:versionID="ef2563421d1bf0d852eebc1176548f5a">
  <xsd:schema xmlns:xsd="http://www.w3.org/2001/XMLSchema" xmlns:xs="http://www.w3.org/2001/XMLSchema" xmlns:p="http://schemas.microsoft.com/office/2006/metadata/properties" xmlns:ns3="98268812-8b02-45e4-a82f-3fc7c2c21316" targetNamespace="http://schemas.microsoft.com/office/2006/metadata/properties" ma:root="true" ma:fieldsID="edaad0df14ffe8f5fd0a432ccb7d9d8a" ns3:_="">
    <xsd:import namespace="98268812-8b02-45e4-a82f-3fc7c2c21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812-8b02-45e4-a82f-3fc7c2c2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68812-8b02-45e4-a82f-3fc7c2c21316" xsi:nil="true"/>
  </documentManagement>
</p:properties>
</file>

<file path=customXml/itemProps1.xml><?xml version="1.0" encoding="utf-8"?>
<ds:datastoreItem xmlns:ds="http://schemas.openxmlformats.org/officeDocument/2006/customXml" ds:itemID="{B63918F9-B436-4B0A-9679-A60E0FFF9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68812-8b02-45e4-a82f-3fc7c2c21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8497D-C0C1-4CF7-84FC-6CD62DA34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BA29-510D-4EC0-88C2-F3B4F8E86D15}">
  <ds:schemaRefs>
    <ds:schemaRef ds:uri="http://schemas.microsoft.com/office/2006/metadata/properties"/>
    <ds:schemaRef ds:uri="http://schemas.microsoft.com/office/infopath/2007/PartnerControls"/>
    <ds:schemaRef ds:uri="98268812-8b02-45e4-a82f-3fc7c2c21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Sekwenyane</dc:creator>
  <cp:keywords/>
  <dc:description/>
  <cp:lastModifiedBy>Marietta Magashula</cp:lastModifiedBy>
  <cp:revision>2</cp:revision>
  <cp:lastPrinted>2024-01-10T09:04:00Z</cp:lastPrinted>
  <dcterms:created xsi:type="dcterms:W3CDTF">2024-01-17T09:56:00Z</dcterms:created>
  <dcterms:modified xsi:type="dcterms:W3CDTF">2024-01-17T09:56:00Z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0x010100DCA2BEB0BFAAB94EADF6FB3C92EA129D</vt:lpwstr>
  </property>
  <property fmtid="{D5CDD505-2E9C-101B-9397-08002B2CF9AE}" pid="3" name="GrammarlyDocumentId">
    <vt:lpwstr>6dc9e43638c998b9f39f43dfddb5fd94548d76a4089a20001f24c1e4e600013a</vt:lpwstr>
  </property>
</Properties>
</file>